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96" w:rsidRDefault="00FF522F">
      <w:pPr>
        <w:spacing w:after="91"/>
        <w:ind w:left="6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0"/>
        <w:ind w:left="55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-239394</wp:posOffset>
            </wp:positionH>
            <wp:positionV relativeFrom="paragraph">
              <wp:posOffset>-188260</wp:posOffset>
            </wp:positionV>
            <wp:extent cx="904875" cy="90487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5456555</wp:posOffset>
            </wp:positionH>
            <wp:positionV relativeFrom="paragraph">
              <wp:posOffset>-188260</wp:posOffset>
            </wp:positionV>
            <wp:extent cx="762000" cy="914400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United States Department of the Interior </w:t>
      </w:r>
    </w:p>
    <w:p w:rsidR="00DE1F96" w:rsidRDefault="00FF522F">
      <w:pPr>
        <w:spacing w:after="0"/>
        <w:ind w:left="6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7"/>
        <w:ind w:left="-2400" w:right="-297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FISH AND WILDLIFE SERVICE </w:t>
      </w:r>
    </w:p>
    <w:p w:rsidR="00DE1F96" w:rsidRDefault="00FF522F">
      <w:pPr>
        <w:tabs>
          <w:tab w:val="center" w:pos="1051"/>
          <w:tab w:val="center" w:pos="4956"/>
          <w:tab w:val="center" w:pos="8485"/>
        </w:tabs>
        <w:spacing w:after="4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911 NE 11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  <w:r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:rsidR="00DE1F96" w:rsidRDefault="00FF522F">
      <w:pPr>
        <w:spacing w:after="7"/>
        <w:ind w:left="-2400" w:right="-2987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Portland, Oregon  97232-4181 </w:t>
      </w:r>
    </w:p>
    <w:p w:rsidR="00DE1F96" w:rsidRDefault="00FF522F">
      <w:pPr>
        <w:tabs>
          <w:tab w:val="center" w:pos="5437"/>
          <w:tab w:val="center" w:pos="9296"/>
        </w:tabs>
        <w:spacing w:after="0"/>
        <w:ind w:left="-15"/>
      </w:pPr>
      <w:r>
        <w:rPr>
          <w:rFonts w:ascii="Times New Roman" w:eastAsia="Times New Roman" w:hAnsi="Times New Roman" w:cs="Times New Roman"/>
          <w:sz w:val="20"/>
        </w:rPr>
        <w:t>In Reply Refer 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E1F96" w:rsidRDefault="00FF522F">
      <w:pPr>
        <w:spacing w:after="26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FWS/R1/ABA-CGS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F522F" w:rsidRDefault="00FF522F">
      <w:pPr>
        <w:pStyle w:val="Heading1"/>
        <w:spacing w:after="79"/>
        <w:ind w:left="-5"/>
      </w:pPr>
      <w:r>
        <w:rPr>
          <w:b w:val="0"/>
          <w:sz w:val="37"/>
          <w:vertAlign w:val="subscript"/>
        </w:rPr>
        <w:t xml:space="preserve"> </w:t>
      </w:r>
      <w:r>
        <w:rPr>
          <w:b w:val="0"/>
          <w:sz w:val="37"/>
          <w:vertAlign w:val="subscript"/>
        </w:rPr>
        <w:tab/>
      </w:r>
      <w:r>
        <w:t xml:space="preserve">RECONYX, Inc. </w:t>
      </w:r>
    </w:p>
    <w:p w:rsidR="00DE1F96" w:rsidRDefault="00FF522F">
      <w:pPr>
        <w:pStyle w:val="Heading1"/>
        <w:spacing w:after="79"/>
        <w:ind w:left="-5"/>
      </w:pPr>
      <w:r>
        <w:tab/>
      </w:r>
      <w:r>
        <w:tab/>
      </w:r>
      <w:r>
        <w:tab/>
        <w:t>3828 Creekside Lane</w:t>
      </w:r>
      <w:r>
        <w:t xml:space="preserve"> </w:t>
      </w:r>
    </w:p>
    <w:p w:rsidR="00FF522F" w:rsidRDefault="00FF522F" w:rsidP="00FF522F">
      <w:pPr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FF522F">
        <w:rPr>
          <w:rFonts w:ascii="Times New Roman" w:hAnsi="Times New Roman" w:cs="Times New Roman"/>
          <w:b/>
          <w:sz w:val="24"/>
          <w:szCs w:val="24"/>
        </w:rPr>
        <w:t>Holmen, WI</w:t>
      </w:r>
    </w:p>
    <w:p w:rsidR="00FF522F" w:rsidRPr="00FF522F" w:rsidRDefault="00FF522F" w:rsidP="00FF522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54636</w:t>
      </w:r>
      <w:bookmarkStart w:id="0" w:name="_GoBack"/>
      <w:bookmarkEnd w:id="0"/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To Whom It May Concern: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The undersigned hereby claims exemption from sales or use tax on the purchase, lease, or rental of sales or taxable services from: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pStyle w:val="Heading1"/>
        <w:spacing w:after="130"/>
        <w:ind w:left="2788"/>
      </w:pPr>
      <w:r>
        <w:t>RECONYX, Inc.</w:t>
      </w:r>
    </w:p>
    <w:p w:rsidR="00DE1F96" w:rsidRDefault="00FF522F">
      <w:pPr>
        <w:spacing w:after="0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0" w:line="244" w:lineRule="auto"/>
        <w:ind w:right="371"/>
        <w:jc w:val="both"/>
      </w:pPr>
      <w:r>
        <w:rPr>
          <w:rFonts w:ascii="Times New Roman" w:eastAsia="Times New Roman" w:hAnsi="Times New Roman" w:cs="Times New Roman"/>
          <w:sz w:val="24"/>
        </w:rPr>
        <w:t>The United States and its unincorporated agencies and instrumentalities and any incorporated agency or instrumentality of the United States wholly owned by the United States or a corporation wholly owned by the United States…..</w:t>
      </w:r>
      <w:r>
        <w:rPr>
          <w:rFonts w:ascii="Times New Roman" w:eastAsia="Times New Roman" w:hAnsi="Times New Roman" w:cs="Times New Roman"/>
          <w:b/>
          <w:sz w:val="24"/>
        </w:rPr>
        <w:t>Department of the Interior Ta</w:t>
      </w:r>
      <w:r>
        <w:rPr>
          <w:rFonts w:ascii="Times New Roman" w:eastAsia="Times New Roman" w:hAnsi="Times New Roman" w:cs="Times New Roman"/>
          <w:b/>
          <w:sz w:val="24"/>
        </w:rPr>
        <w:t xml:space="preserve">x Exempt Number: 14-0001849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5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This certificate shall continue in force until revoked and shall be considered a part of each order given to the above named seller or leaser.  Use of this certificate does not exempt sales of taxable items to anyone other th</w:t>
      </w:r>
      <w:r>
        <w:rPr>
          <w:rFonts w:ascii="Times New Roman" w:eastAsia="Times New Roman" w:hAnsi="Times New Roman" w:cs="Times New Roman"/>
          <w:sz w:val="24"/>
        </w:rPr>
        <w:t xml:space="preserve">an the governmental unit indicated.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1F96" w:rsidRDefault="00FF522F">
      <w:pPr>
        <w:pStyle w:val="Heading1"/>
        <w:tabs>
          <w:tab w:val="center" w:pos="5415"/>
        </w:tabs>
        <w:spacing w:after="36"/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>Aisha Rickli-Rahman</w:t>
      </w:r>
      <w:r>
        <w:t xml:space="preserve"> </w:t>
      </w:r>
    </w:p>
    <w:p w:rsidR="00DE1F96" w:rsidRDefault="00FF522F">
      <w:pPr>
        <w:tabs>
          <w:tab w:val="center" w:pos="720"/>
          <w:tab w:val="center" w:pos="1441"/>
          <w:tab w:val="center" w:pos="2162"/>
          <w:tab w:val="center" w:pos="2883"/>
          <w:tab w:val="center" w:pos="3604"/>
          <w:tab w:val="center" w:pos="5122"/>
        </w:tabs>
        <w:spacing w:after="5" w:line="249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</w:rPr>
        <w:tab/>
        <w:t>Biological Science Technician</w:t>
      </w:r>
    </w:p>
    <w:p w:rsidR="00DE1F96" w:rsidRDefault="00FF522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1F96">
      <w:pgSz w:w="12240" w:h="15840"/>
      <w:pgMar w:top="1440" w:right="1448" w:bottom="1440" w:left="14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96"/>
    <w:rsid w:val="00DE1F96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4613"/>
  <w15:docId w15:val="{CA2E1975-27CA-48DB-8B99-4A1A4372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Rickli-Rahman, Aisha</dc:creator>
  <cp:keywords/>
  <cp:lastModifiedBy>Rickli-Rahman, Aisha</cp:lastModifiedBy>
  <cp:revision>2</cp:revision>
  <dcterms:created xsi:type="dcterms:W3CDTF">2020-05-06T23:20:00Z</dcterms:created>
  <dcterms:modified xsi:type="dcterms:W3CDTF">2020-05-06T23:20:00Z</dcterms:modified>
</cp:coreProperties>
</file>